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2" w:rsidRPr="00AB1702" w:rsidRDefault="00AB1702" w:rsidP="00AB1702">
      <w:pPr>
        <w:suppressAutoHyphens w:val="0"/>
        <w:spacing w:after="200" w:line="276" w:lineRule="auto"/>
        <w:jc w:val="center"/>
        <w:rPr>
          <w:rFonts w:asciiTheme="minorHAnsi" w:eastAsiaTheme="minorHAnsi" w:hAnsiTheme="minorHAnsi" w:cstheme="minorBidi"/>
          <w:kern w:val="0"/>
          <w:sz w:val="22"/>
          <w:szCs w:val="22"/>
          <w:lang w:eastAsia="en-US" w:bidi="ar-SA"/>
        </w:rPr>
      </w:pPr>
    </w:p>
    <w:p w:rsidR="00AB1702" w:rsidRPr="00AB1702" w:rsidRDefault="00B15037" w:rsidP="00AB1702">
      <w:pPr>
        <w:suppressAutoHyphens w:val="0"/>
        <w:spacing w:after="200" w:line="276" w:lineRule="auto"/>
        <w:jc w:val="center"/>
        <w:rPr>
          <w:rFonts w:asciiTheme="minorHAnsi" w:eastAsiaTheme="minorHAnsi" w:hAnsiTheme="minorHAnsi" w:cstheme="minorBidi"/>
          <w:kern w:val="0"/>
          <w:sz w:val="22"/>
          <w:szCs w:val="22"/>
          <w:lang w:val="ru-RU" w:eastAsia="en-US" w:bidi="ar-SA"/>
        </w:rPr>
      </w:pPr>
      <w:r>
        <w:rPr>
          <w:rFonts w:asciiTheme="minorHAnsi" w:eastAsiaTheme="minorHAnsi" w:hAnsiTheme="minorHAnsi" w:cstheme="minorBidi"/>
          <w:kern w:val="0"/>
          <w:sz w:val="22"/>
          <w:szCs w:val="22"/>
          <w:lang w:val="ru-RU"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75pt;margin-top:-37.65pt;width:36pt;height:57.15pt;z-index:251658240" filled="t" fillcolor="#f60">
            <v:imagedata r:id="rId6" o:title=""/>
          </v:shape>
          <o:OLEObject Type="Embed" ProgID="PBrush" ShapeID="_x0000_s1026" DrawAspect="Content" ObjectID="_1646647898" r:id="rId7"/>
        </w:pict>
      </w:r>
    </w:p>
    <w:p w:rsidR="00AB1702" w:rsidRPr="00AB1702" w:rsidRDefault="00AB1702" w:rsidP="00AB1702">
      <w:pPr>
        <w:suppressAutoHyphens w:val="0"/>
        <w:spacing w:after="200"/>
        <w:jc w:val="center"/>
        <w:rPr>
          <w:rFonts w:ascii="Times New Roman" w:eastAsiaTheme="minorHAnsi" w:hAnsi="Times New Roman" w:cs="Times New Roman"/>
          <w:kern w:val="0"/>
          <w:sz w:val="28"/>
          <w:szCs w:val="28"/>
          <w:lang w:eastAsia="en-US" w:bidi="ar-SA"/>
        </w:rPr>
      </w:pPr>
      <w:proofErr w:type="spellStart"/>
      <w:r w:rsidRPr="00AB1702">
        <w:rPr>
          <w:rFonts w:ascii="Times New Roman" w:eastAsiaTheme="minorHAnsi" w:hAnsi="Times New Roman" w:cs="Times New Roman"/>
          <w:kern w:val="0"/>
          <w:sz w:val="28"/>
          <w:szCs w:val="28"/>
          <w:lang w:val="ru-RU" w:eastAsia="en-US" w:bidi="ar-SA"/>
        </w:rPr>
        <w:t>Відділ</w:t>
      </w:r>
      <w:proofErr w:type="spellEnd"/>
      <w:r w:rsidRPr="00AB1702">
        <w:rPr>
          <w:rFonts w:ascii="Times New Roman" w:eastAsiaTheme="minorHAnsi" w:hAnsi="Times New Roman" w:cs="Times New Roman"/>
          <w:kern w:val="0"/>
          <w:sz w:val="28"/>
          <w:szCs w:val="28"/>
          <w:lang w:val="ru-RU" w:eastAsia="en-US" w:bidi="ar-SA"/>
        </w:rPr>
        <w:t xml:space="preserve"> </w:t>
      </w:r>
      <w:proofErr w:type="spellStart"/>
      <w:r w:rsidRPr="00AB1702">
        <w:rPr>
          <w:rFonts w:ascii="Times New Roman" w:eastAsiaTheme="minorHAnsi" w:hAnsi="Times New Roman" w:cs="Times New Roman"/>
          <w:kern w:val="0"/>
          <w:sz w:val="28"/>
          <w:szCs w:val="28"/>
          <w:lang w:val="ru-RU" w:eastAsia="en-US" w:bidi="ar-SA"/>
        </w:rPr>
        <w:t>освіти</w:t>
      </w:r>
      <w:proofErr w:type="spellEnd"/>
      <w:proofErr w:type="gramStart"/>
      <w:r w:rsidRPr="00AB1702">
        <w:rPr>
          <w:rFonts w:ascii="Times New Roman" w:eastAsiaTheme="minorHAnsi" w:hAnsi="Times New Roman" w:cs="Times New Roman"/>
          <w:kern w:val="0"/>
          <w:sz w:val="28"/>
          <w:szCs w:val="28"/>
          <w:lang w:eastAsia="en-US" w:bidi="ar-SA"/>
        </w:rPr>
        <w:t>,м</w:t>
      </w:r>
      <w:proofErr w:type="gramEnd"/>
      <w:r w:rsidRPr="00AB1702">
        <w:rPr>
          <w:rFonts w:ascii="Times New Roman" w:eastAsiaTheme="minorHAnsi" w:hAnsi="Times New Roman" w:cs="Times New Roman"/>
          <w:kern w:val="0"/>
          <w:sz w:val="28"/>
          <w:szCs w:val="28"/>
          <w:lang w:eastAsia="en-US" w:bidi="ar-SA"/>
        </w:rPr>
        <w:t>олоді та спорту</w:t>
      </w:r>
    </w:p>
    <w:p w:rsidR="00AB1702" w:rsidRPr="00AB1702" w:rsidRDefault="00AB1702" w:rsidP="00AB1702">
      <w:pPr>
        <w:suppressAutoHyphens w:val="0"/>
        <w:spacing w:after="200"/>
        <w:jc w:val="center"/>
        <w:rPr>
          <w:rFonts w:ascii="Times New Roman" w:eastAsiaTheme="minorHAnsi" w:hAnsi="Times New Roman" w:cs="Times New Roman"/>
          <w:kern w:val="0"/>
          <w:sz w:val="28"/>
          <w:szCs w:val="28"/>
          <w:lang w:eastAsia="en-US" w:bidi="ar-SA"/>
        </w:rPr>
      </w:pPr>
      <w:proofErr w:type="spellStart"/>
      <w:r w:rsidRPr="00AB1702">
        <w:rPr>
          <w:rFonts w:ascii="Times New Roman" w:eastAsiaTheme="minorHAnsi" w:hAnsi="Times New Roman" w:cs="Times New Roman"/>
          <w:kern w:val="0"/>
          <w:sz w:val="28"/>
          <w:szCs w:val="28"/>
          <w:lang w:val="ru-RU" w:eastAsia="en-US" w:bidi="ar-SA"/>
        </w:rPr>
        <w:t>Яготинськ</w:t>
      </w:r>
      <w:r w:rsidRPr="00AB1702">
        <w:rPr>
          <w:rFonts w:ascii="Times New Roman" w:eastAsiaTheme="minorHAnsi" w:hAnsi="Times New Roman" w:cs="Times New Roman"/>
          <w:kern w:val="0"/>
          <w:sz w:val="28"/>
          <w:szCs w:val="28"/>
          <w:lang w:eastAsia="en-US" w:bidi="ar-SA"/>
        </w:rPr>
        <w:t>ої</w:t>
      </w:r>
      <w:proofErr w:type="spellEnd"/>
      <w:r w:rsidRPr="00AB1702">
        <w:rPr>
          <w:rFonts w:ascii="Times New Roman" w:eastAsiaTheme="minorHAnsi" w:hAnsi="Times New Roman" w:cs="Times New Roman"/>
          <w:kern w:val="0"/>
          <w:sz w:val="28"/>
          <w:szCs w:val="28"/>
          <w:lang w:val="ru-RU" w:eastAsia="en-US" w:bidi="ar-SA"/>
        </w:rPr>
        <w:t xml:space="preserve"> </w:t>
      </w:r>
      <w:proofErr w:type="spellStart"/>
      <w:r w:rsidRPr="00AB1702">
        <w:rPr>
          <w:rFonts w:ascii="Times New Roman" w:eastAsiaTheme="minorHAnsi" w:hAnsi="Times New Roman" w:cs="Times New Roman"/>
          <w:kern w:val="0"/>
          <w:sz w:val="28"/>
          <w:szCs w:val="28"/>
          <w:lang w:val="ru-RU" w:eastAsia="en-US" w:bidi="ar-SA"/>
        </w:rPr>
        <w:t>районн</w:t>
      </w:r>
      <w:r w:rsidRPr="00AB1702">
        <w:rPr>
          <w:rFonts w:ascii="Times New Roman" w:eastAsiaTheme="minorHAnsi" w:hAnsi="Times New Roman" w:cs="Times New Roman"/>
          <w:kern w:val="0"/>
          <w:sz w:val="28"/>
          <w:szCs w:val="28"/>
          <w:lang w:eastAsia="en-US" w:bidi="ar-SA"/>
        </w:rPr>
        <w:t>ої</w:t>
      </w:r>
      <w:proofErr w:type="spellEnd"/>
      <w:r w:rsidRPr="00AB1702">
        <w:rPr>
          <w:rFonts w:ascii="Times New Roman" w:eastAsiaTheme="minorHAnsi" w:hAnsi="Times New Roman" w:cs="Times New Roman"/>
          <w:kern w:val="0"/>
          <w:sz w:val="28"/>
          <w:szCs w:val="28"/>
          <w:lang w:val="ru-RU" w:eastAsia="en-US" w:bidi="ar-SA"/>
        </w:rPr>
        <w:t xml:space="preserve"> </w:t>
      </w:r>
      <w:proofErr w:type="spellStart"/>
      <w:r w:rsidRPr="00AB1702">
        <w:rPr>
          <w:rFonts w:ascii="Times New Roman" w:eastAsiaTheme="minorHAnsi" w:hAnsi="Times New Roman" w:cs="Times New Roman"/>
          <w:kern w:val="0"/>
          <w:sz w:val="28"/>
          <w:szCs w:val="28"/>
          <w:lang w:val="ru-RU" w:eastAsia="en-US" w:bidi="ar-SA"/>
        </w:rPr>
        <w:t>державн</w:t>
      </w:r>
      <w:r w:rsidRPr="00AB1702">
        <w:rPr>
          <w:rFonts w:ascii="Times New Roman" w:eastAsiaTheme="minorHAnsi" w:hAnsi="Times New Roman" w:cs="Times New Roman"/>
          <w:kern w:val="0"/>
          <w:sz w:val="28"/>
          <w:szCs w:val="28"/>
          <w:lang w:eastAsia="en-US" w:bidi="ar-SA"/>
        </w:rPr>
        <w:t>ої</w:t>
      </w:r>
      <w:proofErr w:type="spellEnd"/>
      <w:r w:rsidRPr="00AB1702">
        <w:rPr>
          <w:rFonts w:ascii="Times New Roman" w:eastAsiaTheme="minorHAnsi" w:hAnsi="Times New Roman" w:cs="Times New Roman"/>
          <w:kern w:val="0"/>
          <w:sz w:val="28"/>
          <w:szCs w:val="28"/>
          <w:lang w:val="ru-RU" w:eastAsia="en-US" w:bidi="ar-SA"/>
        </w:rPr>
        <w:t xml:space="preserve"> </w:t>
      </w:r>
      <w:proofErr w:type="spellStart"/>
      <w:proofErr w:type="gramStart"/>
      <w:r w:rsidRPr="00AB1702">
        <w:rPr>
          <w:rFonts w:ascii="Times New Roman" w:eastAsiaTheme="minorHAnsi" w:hAnsi="Times New Roman" w:cs="Times New Roman"/>
          <w:kern w:val="0"/>
          <w:sz w:val="28"/>
          <w:szCs w:val="28"/>
          <w:lang w:val="ru-RU" w:eastAsia="en-US" w:bidi="ar-SA"/>
        </w:rPr>
        <w:t>адм</w:t>
      </w:r>
      <w:proofErr w:type="gramEnd"/>
      <w:r w:rsidRPr="00AB1702">
        <w:rPr>
          <w:rFonts w:ascii="Times New Roman" w:eastAsiaTheme="minorHAnsi" w:hAnsi="Times New Roman" w:cs="Times New Roman"/>
          <w:kern w:val="0"/>
          <w:sz w:val="28"/>
          <w:szCs w:val="28"/>
          <w:lang w:val="ru-RU" w:eastAsia="en-US" w:bidi="ar-SA"/>
        </w:rPr>
        <w:t>іністраці</w:t>
      </w:r>
      <w:proofErr w:type="spellEnd"/>
      <w:r w:rsidRPr="00AB1702">
        <w:rPr>
          <w:rFonts w:ascii="Times New Roman" w:eastAsiaTheme="minorHAnsi" w:hAnsi="Times New Roman" w:cs="Times New Roman"/>
          <w:kern w:val="0"/>
          <w:sz w:val="28"/>
          <w:szCs w:val="28"/>
          <w:lang w:eastAsia="en-US" w:bidi="ar-SA"/>
        </w:rPr>
        <w:t>ї</w:t>
      </w:r>
    </w:p>
    <w:p w:rsidR="00AB1702" w:rsidRPr="00AB1702" w:rsidRDefault="00AB1702" w:rsidP="00AB1702">
      <w:pPr>
        <w:suppressAutoHyphens w:val="0"/>
        <w:spacing w:after="200"/>
        <w:jc w:val="center"/>
        <w:rPr>
          <w:rFonts w:ascii="Times New Roman" w:eastAsiaTheme="minorHAnsi" w:hAnsi="Times New Roman" w:cs="Times New Roman"/>
          <w:kern w:val="0"/>
          <w:sz w:val="28"/>
          <w:szCs w:val="22"/>
          <w:lang w:eastAsia="en-US" w:bidi="ar-SA"/>
        </w:rPr>
      </w:pPr>
      <w:r w:rsidRPr="00AB1702">
        <w:rPr>
          <w:rFonts w:ascii="Times New Roman" w:eastAsiaTheme="minorHAnsi" w:hAnsi="Times New Roman" w:cs="Times New Roman"/>
          <w:kern w:val="0"/>
          <w:sz w:val="28"/>
          <w:szCs w:val="22"/>
          <w:lang w:eastAsia="en-US" w:bidi="ar-SA"/>
        </w:rPr>
        <w:t xml:space="preserve"> ДНЗ № 2 «Дюймовочка»</w:t>
      </w:r>
    </w:p>
    <w:p w:rsidR="00AB1702" w:rsidRDefault="00AB1702" w:rsidP="00AB1702">
      <w:pPr>
        <w:rPr>
          <w:rFonts w:ascii="Times New Roman" w:hAnsi="Times New Roman" w:cs="Times New Roman"/>
          <w:sz w:val="28"/>
          <w:szCs w:val="28"/>
        </w:rPr>
      </w:pPr>
    </w:p>
    <w:p w:rsidR="0022769D" w:rsidRDefault="0022769D" w:rsidP="0022769D">
      <w:pPr>
        <w:ind w:firstLine="567"/>
        <w:jc w:val="center"/>
        <w:rPr>
          <w:rFonts w:hint="eastAsia"/>
        </w:rPr>
      </w:pPr>
      <w:r>
        <w:rPr>
          <w:rFonts w:ascii="Times New Roman" w:hAnsi="Times New Roman" w:cs="Times New Roman"/>
          <w:b/>
          <w:bCs/>
          <w:sz w:val="28"/>
          <w:szCs w:val="28"/>
        </w:rPr>
        <w:t>НАКАЗ</w:t>
      </w:r>
    </w:p>
    <w:p w:rsidR="0022769D" w:rsidRDefault="0022769D" w:rsidP="0022769D">
      <w:pPr>
        <w:ind w:firstLine="567"/>
        <w:jc w:val="center"/>
        <w:rPr>
          <w:rFonts w:hint="eastAsia"/>
        </w:rPr>
      </w:pPr>
    </w:p>
    <w:p w:rsidR="0022769D" w:rsidRDefault="00B15037" w:rsidP="0022769D">
      <w:pPr>
        <w:jc w:val="both"/>
        <w:rPr>
          <w:rFonts w:hint="eastAsia"/>
        </w:rPr>
      </w:pPr>
      <w:r>
        <w:rPr>
          <w:rFonts w:ascii="Times New Roman" w:hAnsi="Times New Roman" w:cs="Times New Roman"/>
          <w:sz w:val="28"/>
          <w:szCs w:val="28"/>
        </w:rPr>
        <w:t xml:space="preserve"> 03.01.2020р</w:t>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sz w:val="28"/>
          <w:szCs w:val="28"/>
        </w:rPr>
        <w:tab/>
      </w:r>
      <w:r w:rsidR="0022769D">
        <w:rPr>
          <w:rFonts w:ascii="Times New Roman" w:hAnsi="Times New Roman" w:cs="Times New Roman"/>
          <w:b/>
          <w:bCs/>
          <w:sz w:val="28"/>
          <w:szCs w:val="28"/>
        </w:rPr>
        <w:t xml:space="preserve">№ </w:t>
      </w:r>
      <w:r>
        <w:rPr>
          <w:rFonts w:ascii="Times New Roman" w:hAnsi="Times New Roman" w:cs="Times New Roman"/>
          <w:b/>
          <w:bCs/>
          <w:sz w:val="28"/>
          <w:szCs w:val="28"/>
        </w:rPr>
        <w:t>4 -од</w:t>
      </w:r>
    </w:p>
    <w:p w:rsidR="0022769D" w:rsidRDefault="0022769D" w:rsidP="0022769D">
      <w:pPr>
        <w:jc w:val="both"/>
        <w:rPr>
          <w:rFonts w:hint="eastAsia"/>
          <w:b/>
          <w:bCs/>
        </w:rPr>
      </w:pPr>
    </w:p>
    <w:p w:rsidR="0022769D" w:rsidRDefault="0022769D" w:rsidP="0022769D">
      <w:pPr>
        <w:jc w:val="both"/>
        <w:rPr>
          <w:rFonts w:hint="eastAsia"/>
        </w:rPr>
      </w:pPr>
      <w:r>
        <w:rPr>
          <w:rFonts w:ascii="Times New Roman" w:hAnsi="Times New Roman" w:cs="Times New Roman"/>
          <w:b/>
          <w:bCs/>
          <w:color w:val="000000"/>
          <w:sz w:val="28"/>
          <w:szCs w:val="28"/>
        </w:rPr>
        <w:t xml:space="preserve">Про затвердження документації </w:t>
      </w:r>
    </w:p>
    <w:p w:rsidR="0022769D" w:rsidRDefault="0022769D" w:rsidP="0022769D">
      <w:pPr>
        <w:jc w:val="both"/>
        <w:rPr>
          <w:rFonts w:hint="eastAsia"/>
        </w:rPr>
      </w:pPr>
      <w:r>
        <w:rPr>
          <w:rFonts w:ascii="Times New Roman" w:hAnsi="Times New Roman" w:cs="Times New Roman"/>
          <w:b/>
          <w:bCs/>
          <w:color w:val="000000"/>
          <w:sz w:val="28"/>
          <w:szCs w:val="28"/>
        </w:rPr>
        <w:t>на впровадження системи НАССР</w:t>
      </w:r>
    </w:p>
    <w:p w:rsidR="0022769D" w:rsidRDefault="0022769D" w:rsidP="0022769D">
      <w:pPr>
        <w:jc w:val="both"/>
        <w:rPr>
          <w:rFonts w:hint="eastAsia"/>
          <w:b/>
          <w:bCs/>
        </w:rPr>
      </w:pPr>
    </w:p>
    <w:p w:rsidR="0022769D" w:rsidRDefault="0022769D" w:rsidP="0022769D">
      <w:pPr>
        <w:ind w:firstLine="567"/>
        <w:jc w:val="both"/>
        <w:rPr>
          <w:rFonts w:hint="eastAsia"/>
        </w:rPr>
      </w:pPr>
      <w:r>
        <w:rPr>
          <w:rFonts w:ascii="Times New Roman" w:hAnsi="Times New Roman" w:cs="Times New Roman"/>
          <w:color w:val="000000"/>
          <w:sz w:val="28"/>
          <w:szCs w:val="28"/>
        </w:rPr>
        <w:t>Відповідно до законів України «Про основні принципи та вимоги до безпечності та якості харчових продуктів»,  «Про забезпечення санітарного та епідемічного благополуччя населення», «Про захист прав споживачів», «Про інформацію для споживачів щодо харчових продуктів», наказу Міністерства аграрної політики України від 01.10.2012 № 590 «</w:t>
      </w:r>
      <w:hyperlink r:id="rId8" w:history="1">
        <w:r>
          <w:rPr>
            <w:rStyle w:val="a4"/>
            <w:i w:val="0"/>
            <w:iCs w:val="0"/>
            <w:color w:val="000000"/>
            <w:sz w:val="28"/>
            <w:szCs w:val="28"/>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hyperlink>
      <w:r>
        <w:rPr>
          <w:rFonts w:ascii="Times New Roman" w:hAnsi="Times New Roman" w:cs="Times New Roman"/>
          <w:color w:val="000000"/>
          <w:sz w:val="28"/>
          <w:szCs w:val="28"/>
        </w:rPr>
        <w:t xml:space="preserve">», </w:t>
      </w:r>
      <w:r>
        <w:rPr>
          <w:rFonts w:ascii="Times New Roman" w:hAnsi="Times New Roman" w:cs="Times New Roman"/>
          <w:color w:val="131313"/>
          <w:sz w:val="28"/>
          <w:szCs w:val="28"/>
        </w:rPr>
        <w:t xml:space="preserve">листів Державної служби України з питань харчових продуктів </w:t>
      </w:r>
      <w:r>
        <w:rPr>
          <w:rFonts w:ascii="Times New Roman" w:hAnsi="Times New Roman" w:cs="Times New Roman"/>
          <w:color w:val="000000"/>
          <w:sz w:val="28"/>
          <w:szCs w:val="28"/>
        </w:rPr>
        <w:t xml:space="preserve"> від 01.08.2019 № 11.1.1-5/12329, </w:t>
      </w:r>
      <w:hyperlink r:id="rId9" w:history="1">
        <w:r>
          <w:rPr>
            <w:rStyle w:val="a3"/>
            <w:rFonts w:ascii="Times New Roman" w:hAnsi="Times New Roman" w:cs="Times New Roman"/>
            <w:color w:val="000000"/>
            <w:sz w:val="28"/>
          </w:rPr>
          <w:t>Міністерства освіти і науки України  від 05.09.2019 № 1/9-552</w:t>
        </w:r>
      </w:hyperlink>
      <w:r>
        <w:rPr>
          <w:rFonts w:ascii="Times New Roman" w:hAnsi="Times New Roman" w:cs="Times New Roman"/>
          <w:color w:val="000000"/>
          <w:sz w:val="28"/>
          <w:szCs w:val="28"/>
        </w:rPr>
        <w:t> «Щодо порядку запровадження системи НАССР у закладах дошкільної освіти</w:t>
      </w:r>
      <w:r>
        <w:rPr>
          <w:rFonts w:ascii="Times New Roman" w:hAnsi="Times New Roman" w:cs="Times New Roman"/>
          <w:color w:val="131313"/>
          <w:sz w:val="28"/>
          <w:szCs w:val="28"/>
        </w:rPr>
        <w:t xml:space="preserve">», </w:t>
      </w:r>
      <w:r>
        <w:rPr>
          <w:rFonts w:ascii="Times New Roman" w:hAnsi="Times New Roman" w:cs="Times New Roman"/>
          <w:color w:val="000000"/>
          <w:sz w:val="28"/>
          <w:szCs w:val="28"/>
        </w:rPr>
        <w:t>з метою введення в дію та застосування постійно діючих процедур, що засновані на принципах системи аналізу небезпечних факторів та контролю у критичних точках,</w:t>
      </w:r>
    </w:p>
    <w:p w:rsidR="0022769D" w:rsidRDefault="0022769D" w:rsidP="0022769D">
      <w:pPr>
        <w:ind w:firstLine="567"/>
        <w:jc w:val="both"/>
        <w:rPr>
          <w:rFonts w:hint="eastAsia"/>
          <w:b/>
          <w:bCs/>
        </w:rPr>
      </w:pPr>
    </w:p>
    <w:p w:rsidR="0022769D" w:rsidRDefault="0022769D" w:rsidP="0022769D">
      <w:pPr>
        <w:jc w:val="both"/>
        <w:rPr>
          <w:rFonts w:hint="eastAsia"/>
        </w:rPr>
      </w:pPr>
      <w:r>
        <w:rPr>
          <w:rFonts w:ascii="Times New Roman" w:hAnsi="Times New Roman" w:cs="Times New Roman"/>
          <w:b/>
          <w:bCs/>
          <w:color w:val="000000"/>
          <w:sz w:val="28"/>
          <w:szCs w:val="28"/>
        </w:rPr>
        <w:t>Н А К А З У Ю:</w:t>
      </w:r>
    </w:p>
    <w:p w:rsidR="0022769D" w:rsidRDefault="0022769D" w:rsidP="0022769D">
      <w:pPr>
        <w:numPr>
          <w:ilvl w:val="0"/>
          <w:numId w:val="1"/>
        </w:numPr>
        <w:jc w:val="both"/>
        <w:rPr>
          <w:rFonts w:hint="eastAsia"/>
        </w:rPr>
      </w:pPr>
      <w:r>
        <w:rPr>
          <w:rFonts w:ascii="Times New Roman" w:hAnsi="Times New Roman" w:cs="Times New Roman"/>
          <w:color w:val="000000"/>
          <w:sz w:val="28"/>
          <w:szCs w:val="28"/>
        </w:rPr>
        <w:t>Затвердити постійно діючі процедури, що засновані на принципах системи НАССР:</w:t>
      </w:r>
    </w:p>
    <w:p w:rsidR="0022769D" w:rsidRDefault="0022769D" w:rsidP="0022769D">
      <w:pPr>
        <w:ind w:left="720"/>
        <w:jc w:val="both"/>
        <w:rPr>
          <w:rFonts w:hint="eastAsia"/>
        </w:rPr>
      </w:pPr>
      <w:r>
        <w:rPr>
          <w:rFonts w:ascii="Times New Roman" w:hAnsi="Times New Roman" w:cs="Times New Roman"/>
          <w:color w:val="000000"/>
          <w:sz w:val="28"/>
          <w:szCs w:val="28"/>
        </w:rPr>
        <w:t>програми-передумови;</w:t>
      </w:r>
    </w:p>
    <w:p w:rsidR="0022769D" w:rsidRDefault="0022769D" w:rsidP="0022769D">
      <w:pPr>
        <w:ind w:left="720"/>
        <w:jc w:val="both"/>
        <w:rPr>
          <w:rFonts w:hint="eastAsia"/>
        </w:rPr>
      </w:pPr>
      <w:r>
        <w:rPr>
          <w:rFonts w:ascii="Times New Roman" w:hAnsi="Times New Roman" w:cs="Times New Roman"/>
          <w:color w:val="000000"/>
          <w:sz w:val="28"/>
          <w:szCs w:val="28"/>
        </w:rPr>
        <w:t>опис харчових продуктів;</w:t>
      </w:r>
    </w:p>
    <w:p w:rsidR="0022769D" w:rsidRDefault="0022769D" w:rsidP="0022769D">
      <w:pPr>
        <w:ind w:left="720"/>
        <w:jc w:val="both"/>
        <w:rPr>
          <w:rFonts w:hint="eastAsia"/>
        </w:rPr>
      </w:pPr>
      <w:r>
        <w:rPr>
          <w:rFonts w:ascii="Times New Roman" w:hAnsi="Times New Roman" w:cs="Times New Roman"/>
          <w:color w:val="000000"/>
          <w:sz w:val="28"/>
          <w:szCs w:val="28"/>
        </w:rPr>
        <w:t>технологічні картки;</w:t>
      </w:r>
    </w:p>
    <w:p w:rsidR="0022769D" w:rsidRDefault="0022769D" w:rsidP="0022769D">
      <w:pPr>
        <w:ind w:left="720"/>
        <w:jc w:val="both"/>
        <w:rPr>
          <w:rFonts w:hint="eastAsia"/>
        </w:rPr>
      </w:pPr>
      <w:r>
        <w:rPr>
          <w:rFonts w:ascii="Times New Roman" w:hAnsi="Times New Roman" w:cs="Times New Roman"/>
          <w:color w:val="000000"/>
          <w:sz w:val="28"/>
          <w:szCs w:val="28"/>
        </w:rPr>
        <w:t>блок-схеми;</w:t>
      </w:r>
    </w:p>
    <w:p w:rsidR="0022769D" w:rsidRDefault="0022769D" w:rsidP="0022769D">
      <w:pPr>
        <w:ind w:left="720"/>
        <w:jc w:val="both"/>
        <w:rPr>
          <w:rFonts w:hint="eastAsia"/>
        </w:rPr>
      </w:pPr>
      <w:r>
        <w:rPr>
          <w:rFonts w:ascii="Times New Roman" w:hAnsi="Times New Roman" w:cs="Times New Roman"/>
          <w:color w:val="000000"/>
          <w:sz w:val="28"/>
          <w:szCs w:val="28"/>
        </w:rPr>
        <w:t>документацію для аналізу та контролю ризиків</w:t>
      </w:r>
    </w:p>
    <w:p w:rsidR="0022769D" w:rsidRDefault="0022769D" w:rsidP="0022769D">
      <w:pPr>
        <w:ind w:left="6350"/>
        <w:jc w:val="both"/>
        <w:rPr>
          <w:rFonts w:hint="eastAsia"/>
        </w:rPr>
      </w:pPr>
      <w:r>
        <w:rPr>
          <w:rFonts w:ascii="Times New Roman" w:hAnsi="Times New Roman" w:cs="Times New Roman"/>
          <w:color w:val="000000"/>
          <w:sz w:val="28"/>
          <w:szCs w:val="28"/>
        </w:rPr>
        <w:t xml:space="preserve">До </w:t>
      </w:r>
      <w:r w:rsidR="00AB1702">
        <w:rPr>
          <w:rFonts w:ascii="Times New Roman" w:hAnsi="Times New Roman" w:cs="Times New Roman"/>
          <w:color w:val="000000"/>
          <w:sz w:val="28"/>
          <w:szCs w:val="28"/>
        </w:rPr>
        <w:t>03.01.2020р.</w:t>
      </w:r>
    </w:p>
    <w:p w:rsidR="0022769D" w:rsidRDefault="0022769D" w:rsidP="0022769D">
      <w:pPr>
        <w:numPr>
          <w:ilvl w:val="0"/>
          <w:numId w:val="1"/>
        </w:numPr>
        <w:jc w:val="both"/>
        <w:rPr>
          <w:rFonts w:hint="eastAsia"/>
        </w:rPr>
      </w:pPr>
      <w:r>
        <w:rPr>
          <w:rFonts w:ascii="Times New Roman" w:hAnsi="Times New Roman" w:cs="Times New Roman"/>
          <w:color w:val="000000"/>
          <w:sz w:val="28"/>
          <w:szCs w:val="28"/>
        </w:rPr>
        <w:t>Провести навчання персоналу щодо введення в дію та застосування постійно діючих процедур, що засновані на принципах НАССР</w:t>
      </w:r>
    </w:p>
    <w:p w:rsidR="0022769D" w:rsidRDefault="0022769D" w:rsidP="0022769D">
      <w:pPr>
        <w:ind w:left="6389"/>
        <w:jc w:val="both"/>
        <w:rPr>
          <w:rFonts w:hint="eastAsia"/>
        </w:rPr>
      </w:pPr>
      <w:r>
        <w:rPr>
          <w:rFonts w:ascii="Times New Roman" w:hAnsi="Times New Roman" w:cs="Times New Roman"/>
          <w:color w:val="000000"/>
          <w:sz w:val="28"/>
          <w:szCs w:val="28"/>
        </w:rPr>
        <w:t>До</w:t>
      </w:r>
      <w:r w:rsidR="00AB1702">
        <w:rPr>
          <w:rFonts w:ascii="Times New Roman" w:hAnsi="Times New Roman" w:cs="Times New Roman"/>
          <w:color w:val="000000"/>
          <w:sz w:val="28"/>
          <w:szCs w:val="28"/>
        </w:rPr>
        <w:t>03.01.2020р.</w:t>
      </w:r>
    </w:p>
    <w:p w:rsidR="0022769D" w:rsidRDefault="0022769D" w:rsidP="0022769D">
      <w:pPr>
        <w:ind w:left="340"/>
        <w:jc w:val="both"/>
        <w:rPr>
          <w:rFonts w:hint="eastAsia"/>
        </w:rPr>
      </w:pPr>
      <w:r>
        <w:rPr>
          <w:rFonts w:ascii="Times New Roman" w:hAnsi="Times New Roman" w:cs="Times New Roman"/>
          <w:color w:val="000000"/>
          <w:sz w:val="28"/>
          <w:szCs w:val="28"/>
        </w:rPr>
        <w:t>3. Працівникам, які задіяні у реалізації та впровадженні системи НАССР, неухильно дотримуватись та нести персональну відповідальність за їх виконання</w:t>
      </w:r>
    </w:p>
    <w:p w:rsidR="0022769D" w:rsidRDefault="0022769D" w:rsidP="0022769D">
      <w:pPr>
        <w:ind w:left="6389"/>
        <w:jc w:val="both"/>
        <w:rPr>
          <w:rFonts w:hint="eastAsia"/>
        </w:rPr>
      </w:pPr>
      <w:r>
        <w:rPr>
          <w:rFonts w:ascii="Times New Roman" w:hAnsi="Times New Roman" w:cs="Times New Roman"/>
          <w:color w:val="000000"/>
          <w:sz w:val="28"/>
          <w:szCs w:val="28"/>
        </w:rPr>
        <w:t xml:space="preserve">Постійно </w:t>
      </w:r>
    </w:p>
    <w:p w:rsidR="0022769D" w:rsidRDefault="0022769D" w:rsidP="0022769D">
      <w:pPr>
        <w:ind w:left="397"/>
        <w:jc w:val="both"/>
        <w:rPr>
          <w:rFonts w:hint="eastAsia"/>
        </w:rPr>
      </w:pPr>
      <w:r>
        <w:rPr>
          <w:rFonts w:ascii="Times New Roman" w:hAnsi="Times New Roman" w:cs="Times New Roman"/>
          <w:color w:val="000000"/>
          <w:sz w:val="28"/>
          <w:szCs w:val="28"/>
        </w:rPr>
        <w:t>4. Контроль за виконанням наказу залишаю за собою.</w:t>
      </w:r>
    </w:p>
    <w:p w:rsidR="0022769D" w:rsidRDefault="0022769D" w:rsidP="0022769D">
      <w:pPr>
        <w:ind w:left="397"/>
        <w:jc w:val="both"/>
        <w:rPr>
          <w:rFonts w:hint="eastAsia"/>
        </w:rPr>
      </w:pPr>
    </w:p>
    <w:p w:rsidR="0022769D" w:rsidRDefault="0022769D" w:rsidP="0022769D">
      <w:pPr>
        <w:ind w:left="397"/>
        <w:jc w:val="both"/>
        <w:rPr>
          <w:rFonts w:hint="eastAsia"/>
        </w:rPr>
      </w:pPr>
      <w:r>
        <w:rPr>
          <w:rFonts w:ascii="Times New Roman" w:hAnsi="Times New Roman" w:cs="Times New Roman"/>
          <w:color w:val="000000"/>
          <w:sz w:val="28"/>
          <w:szCs w:val="28"/>
        </w:rPr>
        <w:t>Завідувач ЗДО</w:t>
      </w:r>
      <w:r w:rsidR="00B15037">
        <w:rPr>
          <w:rFonts w:ascii="Times New Roman" w:hAnsi="Times New Roman" w:cs="Times New Roman"/>
          <w:color w:val="000000"/>
          <w:sz w:val="28"/>
          <w:szCs w:val="28"/>
        </w:rPr>
        <w:t xml:space="preserve">                                                                          С.М </w:t>
      </w:r>
      <w:proofErr w:type="spellStart"/>
      <w:r w:rsidR="00B15037">
        <w:rPr>
          <w:rFonts w:ascii="Times New Roman" w:hAnsi="Times New Roman" w:cs="Times New Roman"/>
          <w:color w:val="000000"/>
          <w:sz w:val="28"/>
          <w:szCs w:val="28"/>
        </w:rPr>
        <w:t>Сідак</w:t>
      </w:r>
      <w:proofErr w:type="spellEnd"/>
    </w:p>
    <w:p w:rsidR="0022769D" w:rsidRDefault="0022769D" w:rsidP="0022769D">
      <w:pPr>
        <w:ind w:left="397"/>
        <w:jc w:val="both"/>
        <w:rPr>
          <w:rFonts w:hint="eastAsia"/>
          <w:b/>
          <w:bCs/>
        </w:rPr>
      </w:pPr>
    </w:p>
    <w:p w:rsidR="0022769D" w:rsidRDefault="0022769D" w:rsidP="0022769D">
      <w:pPr>
        <w:ind w:left="397"/>
        <w:jc w:val="both"/>
        <w:rPr>
          <w:rFonts w:hint="eastAsia"/>
        </w:rPr>
      </w:pPr>
      <w:r>
        <w:rPr>
          <w:rFonts w:ascii="Times New Roman" w:hAnsi="Times New Roman" w:cs="Times New Roman"/>
          <w:color w:val="000000"/>
          <w:sz w:val="28"/>
          <w:szCs w:val="28"/>
        </w:rPr>
        <w:t>З наказом ознайомлені:</w:t>
      </w:r>
    </w:p>
    <w:p w:rsidR="0022769D" w:rsidRDefault="0022769D" w:rsidP="0022769D">
      <w:pPr>
        <w:ind w:left="720"/>
        <w:jc w:val="both"/>
        <w:rPr>
          <w:rFonts w:hint="eastAsia"/>
          <w:b/>
          <w:bCs/>
        </w:rPr>
      </w:pPr>
    </w:p>
    <w:p w:rsidR="0022769D" w:rsidRDefault="00B15037" w:rsidP="0022769D">
      <w:pPr>
        <w:ind w:left="720"/>
        <w:jc w:val="both"/>
        <w:rPr>
          <w:b/>
          <w:bCs/>
        </w:rPr>
      </w:pPr>
      <w:r>
        <w:rPr>
          <w:b/>
          <w:bCs/>
        </w:rPr>
        <w:t xml:space="preserve">Старша </w:t>
      </w:r>
      <w:proofErr w:type="spellStart"/>
      <w:r>
        <w:rPr>
          <w:b/>
          <w:bCs/>
        </w:rPr>
        <w:t>мед.сестра</w:t>
      </w:r>
      <w:proofErr w:type="spellEnd"/>
    </w:p>
    <w:p w:rsidR="00B15037" w:rsidRDefault="00B15037" w:rsidP="0022769D">
      <w:pPr>
        <w:ind w:left="720"/>
        <w:jc w:val="both"/>
        <w:rPr>
          <w:b/>
          <w:bCs/>
        </w:rPr>
      </w:pPr>
      <w:r>
        <w:rPr>
          <w:b/>
          <w:bCs/>
        </w:rPr>
        <w:t>Завгосп</w:t>
      </w:r>
    </w:p>
    <w:p w:rsidR="00B15037" w:rsidRDefault="00B15037" w:rsidP="0022769D">
      <w:pPr>
        <w:ind w:left="720"/>
        <w:jc w:val="both"/>
        <w:rPr>
          <w:rFonts w:hint="eastAsia"/>
          <w:b/>
          <w:bCs/>
        </w:rPr>
      </w:pPr>
      <w:r>
        <w:rPr>
          <w:b/>
          <w:bCs/>
        </w:rPr>
        <w:t>Кухарі</w:t>
      </w:r>
      <w:bookmarkStart w:id="0" w:name="_GoBack"/>
      <w:bookmarkEnd w:id="0"/>
    </w:p>
    <w:p w:rsidR="00443349" w:rsidRDefault="00443349">
      <w:pPr>
        <w:rPr>
          <w:rFonts w:hint="eastAsia"/>
        </w:rPr>
      </w:pPr>
    </w:p>
    <w:sectPr w:rsidR="004433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rPr>
        <w:rFonts w:ascii="Times New Roman" w:hAnsi="Times New Roman" w:cs="Times New Roman"/>
        <w:b w:val="0"/>
        <w:bCs w:val="0"/>
        <w:sz w:val="28"/>
        <w:szCs w:val="28"/>
      </w:rPr>
    </w:lvl>
    <w:lvl w:ilvl="2">
      <w:start w:val="1"/>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ascii="Times New Roman" w:hAnsi="Times New Roman" w:cs="Times New Roman"/>
        <w:b w:val="0"/>
        <w:bCs w:val="0"/>
        <w:sz w:val="28"/>
        <w:szCs w:val="28"/>
      </w:rPr>
    </w:lvl>
    <w:lvl w:ilvl="4">
      <w:start w:val="1"/>
      <w:numFmt w:val="decimal"/>
      <w:lvlText w:val="%5."/>
      <w:lvlJc w:val="left"/>
      <w:pPr>
        <w:tabs>
          <w:tab w:val="num" w:pos="2160"/>
        </w:tabs>
        <w:ind w:left="2160" w:hanging="360"/>
      </w:pPr>
      <w:rPr>
        <w:rFonts w:ascii="Times New Roman" w:hAnsi="Times New Roman" w:cs="Times New Roman"/>
        <w:b w:val="0"/>
        <w:bCs w:val="0"/>
        <w:sz w:val="28"/>
        <w:szCs w:val="28"/>
      </w:rPr>
    </w:lvl>
    <w:lvl w:ilvl="5">
      <w:start w:val="1"/>
      <w:numFmt w:val="decimal"/>
      <w:lvlText w:val="%6."/>
      <w:lvlJc w:val="left"/>
      <w:pPr>
        <w:tabs>
          <w:tab w:val="num" w:pos="2520"/>
        </w:tabs>
        <w:ind w:left="2520" w:hanging="360"/>
      </w:pPr>
      <w:rPr>
        <w:rFonts w:ascii="Times New Roman" w:hAnsi="Times New Roman" w:cs="Times New Roman"/>
        <w:b w:val="0"/>
        <w:bCs w:val="0"/>
        <w:sz w:val="28"/>
        <w:szCs w:val="28"/>
      </w:rPr>
    </w:lvl>
    <w:lvl w:ilvl="6">
      <w:start w:val="1"/>
      <w:numFmt w:val="decimal"/>
      <w:lvlText w:val="%7."/>
      <w:lvlJc w:val="left"/>
      <w:pPr>
        <w:tabs>
          <w:tab w:val="num" w:pos="2880"/>
        </w:tabs>
        <w:ind w:left="2880" w:hanging="360"/>
      </w:pPr>
      <w:rPr>
        <w:rFonts w:ascii="Times New Roman" w:hAnsi="Times New Roman" w:cs="Times New Roman"/>
        <w:b w:val="0"/>
        <w:bCs w:val="0"/>
        <w:sz w:val="28"/>
        <w:szCs w:val="28"/>
      </w:rPr>
    </w:lvl>
    <w:lvl w:ilvl="7">
      <w:start w:val="1"/>
      <w:numFmt w:val="decimal"/>
      <w:lvlText w:val="%8."/>
      <w:lvlJc w:val="left"/>
      <w:pPr>
        <w:tabs>
          <w:tab w:val="num" w:pos="3240"/>
        </w:tabs>
        <w:ind w:left="3240" w:hanging="360"/>
      </w:pPr>
      <w:rPr>
        <w:rFonts w:ascii="Times New Roman" w:hAnsi="Times New Roman" w:cs="Times New Roman"/>
        <w:b w:val="0"/>
        <w:bCs w:val="0"/>
        <w:sz w:val="28"/>
        <w:szCs w:val="28"/>
      </w:rPr>
    </w:lvl>
    <w:lvl w:ilvl="8">
      <w:start w:val="1"/>
      <w:numFmt w:val="decimal"/>
      <w:lvlText w:val="%9."/>
      <w:lvlJc w:val="left"/>
      <w:pPr>
        <w:tabs>
          <w:tab w:val="num" w:pos="3600"/>
        </w:tabs>
        <w:ind w:left="3600" w:hanging="360"/>
      </w:pPr>
      <w:rPr>
        <w:rFonts w:ascii="Times New Roman" w:hAnsi="Times New Roman" w:cs="Times New Roman"/>
        <w:b w:val="0"/>
        <w:bCs w:val="0"/>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D"/>
    <w:rsid w:val="0022373F"/>
    <w:rsid w:val="0022769D"/>
    <w:rsid w:val="00443349"/>
    <w:rsid w:val="00AB1702"/>
    <w:rsid w:val="00B15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9D"/>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69D"/>
    <w:rPr>
      <w:color w:val="000080"/>
      <w:u w:val="single"/>
    </w:rPr>
  </w:style>
  <w:style w:type="character" w:styleId="a4">
    <w:name w:val="Emphasis"/>
    <w:basedOn w:val="a0"/>
    <w:qFormat/>
    <w:rsid w:val="002276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9D"/>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69D"/>
    <w:rPr>
      <w:color w:val="000080"/>
      <w:u w:val="single"/>
    </w:rPr>
  </w:style>
  <w:style w:type="character" w:styleId="a4">
    <w:name w:val="Emphasis"/>
    <w:basedOn w:val="a0"/>
    <w:qFormat/>
    <w:rsid w:val="00227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704-1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shkillia.ua/wp-content/uploads/2019/11/&#1084;&#1086;&#108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1259</Words>
  <Characters>718</Characters>
  <Application>Microsoft Office Word</Application>
  <DocSecurity>0</DocSecurity>
  <Lines>5</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7</cp:revision>
  <cp:lastPrinted>2020-03-25T11:25:00Z</cp:lastPrinted>
  <dcterms:created xsi:type="dcterms:W3CDTF">2020-02-13T10:54:00Z</dcterms:created>
  <dcterms:modified xsi:type="dcterms:W3CDTF">2020-03-25T11:25:00Z</dcterms:modified>
</cp:coreProperties>
</file>